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年度区政府法律顾问团经费项目自评表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区政府法律顾问团经费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区司法局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依法行政科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38.43%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行政复议、行政诉讼案件败诉率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hint="default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eastAsia="zh-CN"/>
              </w:rPr>
              <w:t>败诉率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≦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依法行政工作社会影响力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业务科室对案卷评查质量进行评价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优秀、良好案卷≧80%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受疫情影响，行政复议案件、诉讼案件数量减少，法律顾问办案费用随之降低。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受疫情影响，全区相关法律合同数量减少，法律顾问法律审查费用随之降低。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2020年区领导并未召集法律顾问专家团开展活动，故该项经费未使用。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新增一家律师事务所作为政府法律顾问，进一步充实法律顾问团队人员力量，优化法律顾问团队结构，提高法律顾问团队工作积极性。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根据实际情况合理分配法律顾问团队经费构成。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363B7"/>
    <w:multiLevelType w:val="singleLevel"/>
    <w:tmpl w:val="389363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1D2544"/>
    <w:multiLevelType w:val="singleLevel"/>
    <w:tmpl w:val="581D2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A5F53"/>
    <w:rsid w:val="115A464A"/>
    <w:rsid w:val="20BD5286"/>
    <w:rsid w:val="273B365E"/>
    <w:rsid w:val="30860056"/>
    <w:rsid w:val="313500CC"/>
    <w:rsid w:val="60890982"/>
    <w:rsid w:val="62D9037F"/>
    <w:rsid w:val="63A92235"/>
    <w:rsid w:val="65DA5F53"/>
    <w:rsid w:val="69BB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2021-02-02T03:31:00Z</dcterms:created>
  <dc:creator>Administrator</dc:creator>
  <cp:lastModifiedBy>乐1425723560</cp:lastModifiedBy>
  <cp:lastPrinted>2021-03-11T02:17:10Z</cp:lastPrinted>
  <dcterms:modified xsi:type="dcterms:W3CDTF">2021-03-11T02:38:41Z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